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86" w:rsidRPr="007C4055" w:rsidRDefault="00AA3C86" w:rsidP="00AA3C86">
      <w:pPr>
        <w:rPr>
          <w:bCs/>
          <w:color w:val="000080"/>
          <w:sz w:val="20"/>
          <w:szCs w:val="20"/>
        </w:rPr>
      </w:pPr>
      <w:r w:rsidRPr="004D0884">
        <w:rPr>
          <w:bCs/>
          <w:color w:val="000080"/>
          <w:sz w:val="20"/>
          <w:szCs w:val="20"/>
        </w:rPr>
        <w:t>Тарифы действительны с 01.</w:t>
      </w:r>
      <w:r w:rsidR="00C05FF1">
        <w:rPr>
          <w:bCs/>
          <w:color w:val="000080"/>
          <w:sz w:val="20"/>
          <w:szCs w:val="20"/>
        </w:rPr>
        <w:t>01</w:t>
      </w:r>
      <w:r w:rsidRPr="004D0884">
        <w:rPr>
          <w:bCs/>
          <w:color w:val="000080"/>
          <w:sz w:val="20"/>
          <w:szCs w:val="20"/>
        </w:rPr>
        <w:t>.201</w:t>
      </w:r>
      <w:r w:rsidR="00C05FF1">
        <w:rPr>
          <w:bCs/>
          <w:color w:val="000080"/>
          <w:sz w:val="20"/>
          <w:szCs w:val="20"/>
        </w:rPr>
        <w:t>6</w:t>
      </w:r>
      <w:r w:rsidRPr="004D0884">
        <w:rPr>
          <w:bCs/>
          <w:color w:val="000080"/>
          <w:sz w:val="20"/>
          <w:szCs w:val="20"/>
        </w:rPr>
        <w:t xml:space="preserve"> по 31.1</w:t>
      </w:r>
      <w:r w:rsidR="00C05FF1">
        <w:rPr>
          <w:bCs/>
          <w:color w:val="000080"/>
          <w:sz w:val="20"/>
          <w:szCs w:val="20"/>
        </w:rPr>
        <w:t>2</w:t>
      </w:r>
      <w:r w:rsidRPr="004D0884">
        <w:rPr>
          <w:bCs/>
          <w:color w:val="000080"/>
          <w:sz w:val="20"/>
          <w:szCs w:val="20"/>
        </w:rPr>
        <w:t>.201</w:t>
      </w:r>
      <w:r w:rsidRPr="007C4055">
        <w:rPr>
          <w:bCs/>
          <w:color w:val="000080"/>
          <w:sz w:val="20"/>
          <w:szCs w:val="20"/>
        </w:rPr>
        <w:t>6</w:t>
      </w:r>
    </w:p>
    <w:p w:rsidR="00AA3C86" w:rsidRPr="004D0884" w:rsidRDefault="00AA3C86" w:rsidP="00AA3C86">
      <w:pPr>
        <w:rPr>
          <w:bCs/>
          <w:color w:val="000080"/>
          <w:sz w:val="20"/>
          <w:szCs w:val="20"/>
        </w:rPr>
      </w:pPr>
    </w:p>
    <w:p w:rsidR="00AA3C86" w:rsidRPr="004D0884" w:rsidRDefault="00AA3C86" w:rsidP="00AA3C86">
      <w:pPr>
        <w:rPr>
          <w:bCs/>
          <w:color w:val="000080"/>
          <w:sz w:val="20"/>
          <w:szCs w:val="20"/>
        </w:rPr>
      </w:pPr>
      <w:r w:rsidRPr="004D0884">
        <w:rPr>
          <w:bCs/>
          <w:color w:val="000080"/>
          <w:sz w:val="20"/>
          <w:szCs w:val="20"/>
        </w:rPr>
        <w:t xml:space="preserve">Групповые </w:t>
      </w:r>
      <w:proofErr w:type="spellStart"/>
      <w:r w:rsidRPr="004D0884">
        <w:rPr>
          <w:bCs/>
          <w:color w:val="000080"/>
          <w:sz w:val="20"/>
          <w:szCs w:val="20"/>
        </w:rPr>
        <w:t>трансферы</w:t>
      </w:r>
      <w:proofErr w:type="spellEnd"/>
      <w:r w:rsidRPr="004D0884">
        <w:rPr>
          <w:bCs/>
          <w:color w:val="000080"/>
          <w:sz w:val="20"/>
          <w:szCs w:val="20"/>
        </w:rPr>
        <w:t xml:space="preserve"> гарантированы только к чартерным рейсам НТК Интурист и в период выполнения чартерной программы</w:t>
      </w:r>
    </w:p>
    <w:p w:rsidR="00AA3C86" w:rsidRPr="004D0884" w:rsidRDefault="00AA3C86" w:rsidP="00AA3C86">
      <w:pPr>
        <w:numPr>
          <w:ilvl w:val="0"/>
          <w:numId w:val="2"/>
        </w:numPr>
        <w:rPr>
          <w:bCs/>
          <w:color w:val="000080"/>
          <w:sz w:val="20"/>
          <w:szCs w:val="20"/>
        </w:rPr>
      </w:pPr>
      <w:r w:rsidRPr="004D0884">
        <w:rPr>
          <w:bCs/>
          <w:color w:val="000080"/>
          <w:sz w:val="20"/>
          <w:szCs w:val="20"/>
        </w:rPr>
        <w:t xml:space="preserve">Цены указаны за </w:t>
      </w:r>
      <w:proofErr w:type="spellStart"/>
      <w:r w:rsidRPr="004D0884">
        <w:rPr>
          <w:bCs/>
          <w:color w:val="000080"/>
          <w:sz w:val="20"/>
          <w:szCs w:val="20"/>
        </w:rPr>
        <w:t>трансфер</w:t>
      </w:r>
      <w:proofErr w:type="spellEnd"/>
      <w:r w:rsidRPr="004D0884">
        <w:rPr>
          <w:bCs/>
          <w:color w:val="000080"/>
          <w:sz w:val="20"/>
          <w:szCs w:val="20"/>
        </w:rPr>
        <w:t xml:space="preserve"> </w:t>
      </w:r>
      <w:r w:rsidRPr="004D0884">
        <w:rPr>
          <w:bCs/>
          <w:color w:val="000080"/>
          <w:sz w:val="20"/>
          <w:szCs w:val="20"/>
          <w:lang w:val="en-US"/>
        </w:rPr>
        <w:t>OW</w:t>
      </w:r>
      <w:r w:rsidRPr="004D0884">
        <w:rPr>
          <w:bCs/>
          <w:color w:val="000080"/>
          <w:sz w:val="20"/>
          <w:szCs w:val="20"/>
        </w:rPr>
        <w:t xml:space="preserve"> (в одну сторону)</w:t>
      </w:r>
    </w:p>
    <w:p w:rsidR="00AA3C86" w:rsidRPr="004D0884" w:rsidRDefault="00AA3C86" w:rsidP="00AA3C86">
      <w:pPr>
        <w:numPr>
          <w:ilvl w:val="0"/>
          <w:numId w:val="2"/>
        </w:numPr>
        <w:spacing w:line="216" w:lineRule="auto"/>
        <w:rPr>
          <w:iCs/>
          <w:color w:val="000080"/>
          <w:sz w:val="20"/>
          <w:szCs w:val="20"/>
        </w:rPr>
      </w:pPr>
      <w:proofErr w:type="spellStart"/>
      <w:r w:rsidRPr="004D0884">
        <w:rPr>
          <w:iCs/>
          <w:color w:val="000080"/>
          <w:sz w:val="20"/>
          <w:szCs w:val="20"/>
        </w:rPr>
        <w:t>Трансфер</w:t>
      </w:r>
      <w:proofErr w:type="spellEnd"/>
      <w:r w:rsidRPr="004D0884">
        <w:rPr>
          <w:iCs/>
          <w:color w:val="000080"/>
          <w:sz w:val="20"/>
          <w:szCs w:val="20"/>
        </w:rPr>
        <w:t xml:space="preserve"> из аэропорта включает 1 час ожидания после расчетного времени, дальнейшее ожидание – за доплату </w:t>
      </w:r>
      <w:r w:rsidR="002A6C5A" w:rsidRPr="004D0884">
        <w:rPr>
          <w:color w:val="000080"/>
          <w:sz w:val="20"/>
          <w:szCs w:val="20"/>
        </w:rPr>
        <w:t xml:space="preserve">€ </w:t>
      </w:r>
      <w:r w:rsidR="002A6C5A" w:rsidRPr="002A6C5A">
        <w:rPr>
          <w:color w:val="000080"/>
          <w:sz w:val="20"/>
          <w:szCs w:val="20"/>
        </w:rPr>
        <w:t xml:space="preserve"> </w:t>
      </w:r>
      <w:r w:rsidR="009935B3">
        <w:rPr>
          <w:color w:val="000080"/>
          <w:sz w:val="20"/>
          <w:szCs w:val="20"/>
        </w:rPr>
        <w:t>3</w:t>
      </w:r>
      <w:r w:rsidR="002A6C5A" w:rsidRPr="004D0884">
        <w:rPr>
          <w:rFonts w:eastAsia="Arial Unicode MS"/>
          <w:color w:val="333399"/>
          <w:sz w:val="20"/>
          <w:szCs w:val="20"/>
        </w:rPr>
        <w:t>0</w:t>
      </w:r>
      <w:r w:rsidR="002A6C5A">
        <w:rPr>
          <w:rFonts w:eastAsia="Arial Unicode MS"/>
          <w:color w:val="333399"/>
          <w:sz w:val="20"/>
          <w:szCs w:val="20"/>
        </w:rPr>
        <w:t>/час</w:t>
      </w:r>
    </w:p>
    <w:p w:rsidR="00AA3C86" w:rsidRPr="004D0884" w:rsidRDefault="00AA3C86" w:rsidP="00AA3C86">
      <w:pPr>
        <w:numPr>
          <w:ilvl w:val="0"/>
          <w:numId w:val="2"/>
        </w:numPr>
        <w:spacing w:line="216" w:lineRule="auto"/>
        <w:rPr>
          <w:iCs/>
          <w:color w:val="000080"/>
          <w:sz w:val="20"/>
          <w:szCs w:val="20"/>
        </w:rPr>
      </w:pPr>
      <w:r w:rsidRPr="004D0884">
        <w:rPr>
          <w:iCs/>
          <w:color w:val="000080"/>
          <w:sz w:val="20"/>
          <w:szCs w:val="20"/>
        </w:rPr>
        <w:t xml:space="preserve">Цены включают услуги </w:t>
      </w:r>
      <w:proofErr w:type="spellStart"/>
      <w:r w:rsidRPr="004D0884">
        <w:rPr>
          <w:iCs/>
          <w:color w:val="000080"/>
          <w:sz w:val="20"/>
          <w:szCs w:val="20"/>
        </w:rPr>
        <w:t>трансфера</w:t>
      </w:r>
      <w:proofErr w:type="spellEnd"/>
      <w:r w:rsidRPr="004D0884">
        <w:rPr>
          <w:iCs/>
          <w:color w:val="000080"/>
          <w:sz w:val="20"/>
          <w:szCs w:val="20"/>
        </w:rPr>
        <w:t>/шофера и не включают услуги гида, ассистента, носильщика или др.</w:t>
      </w:r>
    </w:p>
    <w:p w:rsidR="00AA3C86" w:rsidRPr="004D0884" w:rsidRDefault="00AA3C86" w:rsidP="00427619">
      <w:pPr>
        <w:ind w:left="720"/>
        <w:rPr>
          <w:i/>
          <w:color w:val="FF0000"/>
          <w:sz w:val="20"/>
          <w:szCs w:val="20"/>
        </w:rPr>
      </w:pPr>
      <w:r w:rsidRPr="004D0884">
        <w:rPr>
          <w:i/>
          <w:color w:val="FF0000"/>
          <w:sz w:val="20"/>
          <w:szCs w:val="20"/>
        </w:rPr>
        <w:t>Внимание! Обязательные доплаты:</w:t>
      </w:r>
    </w:p>
    <w:p w:rsidR="00AA3C86" w:rsidRPr="004D0884" w:rsidRDefault="00AA3C86" w:rsidP="00AA3C86">
      <w:pPr>
        <w:numPr>
          <w:ilvl w:val="0"/>
          <w:numId w:val="3"/>
        </w:numPr>
        <w:spacing w:line="216" w:lineRule="auto"/>
        <w:rPr>
          <w:iCs/>
          <w:color w:val="000080"/>
          <w:sz w:val="20"/>
          <w:szCs w:val="20"/>
        </w:rPr>
      </w:pPr>
      <w:r w:rsidRPr="004D0884">
        <w:rPr>
          <w:iCs/>
          <w:color w:val="000080"/>
          <w:sz w:val="20"/>
          <w:szCs w:val="20"/>
        </w:rPr>
        <w:t>Доплата 20% за ночные и утренние часы с 20:00 до 0</w:t>
      </w:r>
      <w:r w:rsidR="005754E3">
        <w:rPr>
          <w:iCs/>
          <w:color w:val="000080"/>
          <w:sz w:val="20"/>
          <w:szCs w:val="20"/>
        </w:rPr>
        <w:t>8</w:t>
      </w:r>
      <w:r w:rsidRPr="004D0884">
        <w:rPr>
          <w:iCs/>
          <w:color w:val="000080"/>
          <w:sz w:val="20"/>
          <w:szCs w:val="20"/>
        </w:rPr>
        <w:t>:00</w:t>
      </w:r>
    </w:p>
    <w:p w:rsidR="00AA3C86" w:rsidRPr="004D0884" w:rsidRDefault="00AA3C86" w:rsidP="00AA3C86">
      <w:pPr>
        <w:numPr>
          <w:ilvl w:val="0"/>
          <w:numId w:val="3"/>
        </w:numPr>
        <w:rPr>
          <w:iCs/>
          <w:color w:val="000080"/>
          <w:sz w:val="20"/>
          <w:szCs w:val="20"/>
        </w:rPr>
      </w:pPr>
      <w:r w:rsidRPr="004D0884">
        <w:rPr>
          <w:iCs/>
          <w:color w:val="000080"/>
          <w:sz w:val="20"/>
          <w:szCs w:val="20"/>
        </w:rPr>
        <w:t xml:space="preserve">В выходные и праздничные дни доплата 20 - 30% (для </w:t>
      </w:r>
      <w:proofErr w:type="gramStart"/>
      <w:r w:rsidRPr="004D0884">
        <w:rPr>
          <w:iCs/>
          <w:color w:val="000080"/>
          <w:sz w:val="20"/>
          <w:szCs w:val="20"/>
        </w:rPr>
        <w:t>индивидуальных</w:t>
      </w:r>
      <w:proofErr w:type="gramEnd"/>
      <w:r w:rsidRPr="004D0884">
        <w:rPr>
          <w:iCs/>
          <w:color w:val="000080"/>
          <w:sz w:val="20"/>
          <w:szCs w:val="20"/>
        </w:rPr>
        <w:t xml:space="preserve"> </w:t>
      </w:r>
      <w:proofErr w:type="spellStart"/>
      <w:r w:rsidRPr="004D0884">
        <w:rPr>
          <w:iCs/>
          <w:color w:val="000080"/>
          <w:sz w:val="20"/>
          <w:szCs w:val="20"/>
        </w:rPr>
        <w:t>трансферов</w:t>
      </w:r>
      <w:proofErr w:type="spellEnd"/>
      <w:r w:rsidRPr="004D0884">
        <w:rPr>
          <w:iCs/>
          <w:color w:val="000080"/>
          <w:sz w:val="20"/>
          <w:szCs w:val="20"/>
        </w:rPr>
        <w:t>)</w:t>
      </w:r>
    </w:p>
    <w:p w:rsidR="00AA3C86" w:rsidRPr="004D0884" w:rsidRDefault="00AA3C86" w:rsidP="00285D62">
      <w:pPr>
        <w:pStyle w:val="a9"/>
        <w:ind w:left="993" w:hanging="284"/>
        <w:rPr>
          <w:sz w:val="20"/>
          <w:szCs w:val="20"/>
        </w:rPr>
      </w:pPr>
    </w:p>
    <w:p w:rsidR="00427619" w:rsidRPr="002A6C5A" w:rsidRDefault="00C05FF1" w:rsidP="00427619">
      <w:pPr>
        <w:ind w:left="360"/>
        <w:jc w:val="center"/>
        <w:rPr>
          <w:b/>
          <w:shadow/>
          <w:color w:val="0000FF"/>
          <w:sz w:val="32"/>
          <w:szCs w:val="32"/>
        </w:rPr>
      </w:pPr>
      <w:r>
        <w:rPr>
          <w:b/>
          <w:shadow/>
          <w:color w:val="0000FF"/>
          <w:sz w:val="32"/>
          <w:szCs w:val="32"/>
        </w:rPr>
        <w:t>НЕАПОЛЬ</w:t>
      </w:r>
    </w:p>
    <w:p w:rsidR="00E01822" w:rsidRPr="00E01822" w:rsidRDefault="00E01822" w:rsidP="00E01822">
      <w:pPr>
        <w:jc w:val="center"/>
        <w:rPr>
          <w:b/>
          <w:iCs/>
          <w:color w:val="FF0000"/>
          <w:sz w:val="36"/>
          <w:szCs w:val="36"/>
        </w:rPr>
      </w:pPr>
      <w:proofErr w:type="gramStart"/>
      <w:r w:rsidRPr="00E01822">
        <w:rPr>
          <w:b/>
          <w:bCs/>
          <w:color w:val="FF0000"/>
          <w:sz w:val="20"/>
          <w:szCs w:val="20"/>
        </w:rPr>
        <w:t>ГРУППОВОЙ</w:t>
      </w:r>
      <w:proofErr w:type="gramEnd"/>
      <w:r w:rsidRPr="00E01822">
        <w:rPr>
          <w:b/>
          <w:bCs/>
          <w:color w:val="FF0000"/>
          <w:sz w:val="20"/>
          <w:szCs w:val="20"/>
        </w:rPr>
        <w:t xml:space="preserve"> ТРАНСФЕР</w:t>
      </w:r>
      <w:r w:rsidR="00D83F0B">
        <w:rPr>
          <w:b/>
          <w:bCs/>
          <w:color w:val="FF0000"/>
          <w:sz w:val="20"/>
          <w:szCs w:val="20"/>
        </w:rPr>
        <w:t xml:space="preserve"> к чартерным рейсам НТК Интурист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2"/>
        <w:gridCol w:w="1524"/>
        <w:gridCol w:w="1652"/>
      </w:tblGrid>
      <w:tr w:rsidR="00427619" w:rsidRPr="0082293B" w:rsidTr="0082293B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0000FF"/>
            <w:vAlign w:val="center"/>
          </w:tcPr>
          <w:p w:rsidR="0082293B" w:rsidRPr="0082293B" w:rsidRDefault="00427619" w:rsidP="00C05FF1">
            <w:pPr>
              <w:jc w:val="center"/>
              <w:rPr>
                <w:rFonts w:eastAsia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82293B">
              <w:rPr>
                <w:b/>
                <w:bCs/>
                <w:color w:val="FFFFFF" w:themeColor="background1"/>
                <w:sz w:val="20"/>
                <w:szCs w:val="20"/>
              </w:rPr>
              <w:t xml:space="preserve">Из аэропорта </w:t>
            </w:r>
            <w:r w:rsidR="00C05FF1">
              <w:rPr>
                <w:b/>
                <w:bCs/>
                <w:color w:val="FFFFFF" w:themeColor="background1"/>
                <w:sz w:val="20"/>
                <w:szCs w:val="20"/>
              </w:rPr>
              <w:t>Неаполя</w:t>
            </w:r>
            <w:r w:rsidRPr="0082293B">
              <w:rPr>
                <w:b/>
                <w:bCs/>
                <w:color w:val="FFFFFF" w:themeColor="background1"/>
                <w:sz w:val="20"/>
                <w:szCs w:val="20"/>
              </w:rPr>
              <w:t xml:space="preserve"> к чартерным рейсам НТК Интурист </w:t>
            </w:r>
          </w:p>
        </w:tc>
      </w:tr>
      <w:tr w:rsidR="00427619" w:rsidRPr="004D0884" w:rsidTr="004D0884">
        <w:trPr>
          <w:trHeight w:val="315"/>
        </w:trPr>
        <w:tc>
          <w:tcPr>
            <w:tcW w:w="3483" w:type="pct"/>
            <w:tcBorders>
              <w:bottom w:val="single" w:sz="4" w:space="0" w:color="000000"/>
            </w:tcBorders>
            <w:vAlign w:val="center"/>
          </w:tcPr>
          <w:p w:rsidR="00427619" w:rsidRPr="004D0884" w:rsidRDefault="00427619" w:rsidP="004D0884">
            <w:pPr>
              <w:jc w:val="center"/>
              <w:rPr>
                <w:rFonts w:eastAsia="Arial Unicode MS"/>
                <w:b/>
                <w:bCs/>
                <w:color w:val="333399"/>
                <w:sz w:val="20"/>
                <w:szCs w:val="20"/>
              </w:rPr>
            </w:pPr>
            <w:proofErr w:type="spellStart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>Курорт</w:t>
            </w:r>
            <w:proofErr w:type="spellEnd"/>
          </w:p>
        </w:tc>
        <w:tc>
          <w:tcPr>
            <w:tcW w:w="728" w:type="pct"/>
            <w:tcBorders>
              <w:bottom w:val="single" w:sz="4" w:space="0" w:color="000000"/>
            </w:tcBorders>
            <w:vAlign w:val="center"/>
          </w:tcPr>
          <w:p w:rsidR="00427619" w:rsidRPr="004D0884" w:rsidRDefault="00427619" w:rsidP="004D0884">
            <w:pPr>
              <w:jc w:val="center"/>
              <w:rPr>
                <w:rFonts w:eastAsia="Arial Unicode MS"/>
                <w:b/>
                <w:bCs/>
                <w:color w:val="333399"/>
                <w:sz w:val="20"/>
                <w:szCs w:val="20"/>
              </w:rPr>
            </w:pPr>
            <w:proofErr w:type="spellStart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>Туда</w:t>
            </w:r>
            <w:proofErr w:type="spellEnd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>обратно</w:t>
            </w:r>
            <w:proofErr w:type="spellEnd"/>
          </w:p>
        </w:tc>
        <w:tc>
          <w:tcPr>
            <w:tcW w:w="789" w:type="pct"/>
            <w:tcBorders>
              <w:bottom w:val="single" w:sz="4" w:space="0" w:color="000000"/>
            </w:tcBorders>
            <w:vAlign w:val="center"/>
          </w:tcPr>
          <w:p w:rsidR="00427619" w:rsidRPr="004D0884" w:rsidRDefault="00427619" w:rsidP="004D0884">
            <w:pPr>
              <w:jc w:val="center"/>
              <w:rPr>
                <w:rFonts w:eastAsia="Arial Unicode MS"/>
                <w:b/>
                <w:bCs/>
                <w:color w:val="333399"/>
                <w:sz w:val="20"/>
                <w:szCs w:val="20"/>
              </w:rPr>
            </w:pPr>
            <w:r w:rsidRPr="004D0884">
              <w:rPr>
                <w:b/>
                <w:bCs/>
                <w:color w:val="333399"/>
                <w:sz w:val="20"/>
                <w:szCs w:val="20"/>
              </w:rPr>
              <w:t>В одну сторону</w:t>
            </w:r>
          </w:p>
        </w:tc>
      </w:tr>
      <w:tr w:rsidR="00427619" w:rsidRPr="004D0884" w:rsidTr="004D0884">
        <w:trPr>
          <w:trHeight w:val="20"/>
        </w:trPr>
        <w:tc>
          <w:tcPr>
            <w:tcW w:w="3483" w:type="pct"/>
            <w:vAlign w:val="center"/>
          </w:tcPr>
          <w:p w:rsidR="00427619" w:rsidRPr="004D0884" w:rsidRDefault="00C05FF1" w:rsidP="004D0884">
            <w:pPr>
              <w:rPr>
                <w:rFonts w:eastAsia="Arial Unicode MS"/>
                <w:color w:val="333399"/>
                <w:sz w:val="20"/>
                <w:szCs w:val="20"/>
              </w:rPr>
            </w:pPr>
            <w:r>
              <w:rPr>
                <w:rFonts w:eastAsia="Arial Unicode MS"/>
                <w:color w:val="333399"/>
                <w:sz w:val="20"/>
                <w:szCs w:val="20"/>
              </w:rPr>
              <w:t>Сорренто</w:t>
            </w:r>
          </w:p>
        </w:tc>
        <w:tc>
          <w:tcPr>
            <w:tcW w:w="728" w:type="pct"/>
            <w:noWrap/>
            <w:vAlign w:val="bottom"/>
          </w:tcPr>
          <w:p w:rsidR="00427619" w:rsidRPr="004D0884" w:rsidRDefault="00427619" w:rsidP="009935B3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="009935B3">
              <w:rPr>
                <w:color w:val="000080"/>
                <w:sz w:val="20"/>
                <w:szCs w:val="20"/>
              </w:rPr>
              <w:t>50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9" w:type="pct"/>
            <w:noWrap/>
            <w:vAlign w:val="bottom"/>
          </w:tcPr>
          <w:p w:rsidR="00427619" w:rsidRPr="00C05FF1" w:rsidRDefault="00427619" w:rsidP="00C05FF1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C05FF1">
              <w:rPr>
                <w:color w:val="000080"/>
                <w:sz w:val="20"/>
                <w:szCs w:val="20"/>
              </w:rPr>
              <w:t>25</w:t>
            </w:r>
          </w:p>
        </w:tc>
      </w:tr>
      <w:tr w:rsidR="009935B3" w:rsidRPr="004D0884" w:rsidTr="00371126">
        <w:trPr>
          <w:trHeight w:val="20"/>
        </w:trPr>
        <w:tc>
          <w:tcPr>
            <w:tcW w:w="3483" w:type="pct"/>
            <w:vAlign w:val="center"/>
          </w:tcPr>
          <w:p w:rsidR="009935B3" w:rsidRPr="00C05FF1" w:rsidRDefault="009935B3" w:rsidP="009935B3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bCs/>
                <w:color w:val="000080"/>
                <w:sz w:val="20"/>
                <w:szCs w:val="20"/>
              </w:rPr>
              <w:t>Амальфитанское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 побережье (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Амальфи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Позитано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Равелло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Праяно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Майори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Минори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)</w:t>
            </w:r>
          </w:p>
        </w:tc>
        <w:tc>
          <w:tcPr>
            <w:tcW w:w="728" w:type="pct"/>
            <w:noWrap/>
            <w:vAlign w:val="bottom"/>
          </w:tcPr>
          <w:p w:rsidR="009935B3" w:rsidRPr="009935B3" w:rsidRDefault="009935B3" w:rsidP="00C05FF1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65</w:t>
            </w:r>
          </w:p>
        </w:tc>
        <w:tc>
          <w:tcPr>
            <w:tcW w:w="789" w:type="pct"/>
            <w:noWrap/>
            <w:vAlign w:val="bottom"/>
          </w:tcPr>
          <w:p w:rsidR="009935B3" w:rsidRPr="009935B3" w:rsidRDefault="009935B3" w:rsidP="009935B3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35</w:t>
            </w:r>
          </w:p>
        </w:tc>
      </w:tr>
      <w:tr w:rsidR="009935B3" w:rsidRPr="004D0884" w:rsidTr="004D0884">
        <w:trPr>
          <w:trHeight w:val="20"/>
        </w:trPr>
        <w:tc>
          <w:tcPr>
            <w:tcW w:w="3483" w:type="pct"/>
            <w:vAlign w:val="center"/>
          </w:tcPr>
          <w:p w:rsidR="009935B3" w:rsidRPr="004D0884" w:rsidRDefault="009935B3" w:rsidP="004D0884">
            <w:pPr>
              <w:rPr>
                <w:rFonts w:eastAsia="Arial Unicode MS"/>
                <w:color w:val="333399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Байя</w:t>
            </w:r>
            <w:proofErr w:type="spellEnd"/>
            <w:r>
              <w:rPr>
                <w:rFonts w:eastAsia="Arial Unicode MS"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Домиция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9935B3" w:rsidRPr="009935B3" w:rsidRDefault="009935B3" w:rsidP="009935B3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65</w:t>
            </w:r>
          </w:p>
        </w:tc>
        <w:tc>
          <w:tcPr>
            <w:tcW w:w="789" w:type="pct"/>
            <w:noWrap/>
            <w:vAlign w:val="bottom"/>
          </w:tcPr>
          <w:p w:rsidR="009935B3" w:rsidRPr="009935B3" w:rsidRDefault="009935B3" w:rsidP="009935B3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35</w:t>
            </w:r>
          </w:p>
        </w:tc>
      </w:tr>
    </w:tbl>
    <w:p w:rsidR="00427619" w:rsidRDefault="00427619" w:rsidP="00285D62">
      <w:pPr>
        <w:pStyle w:val="a9"/>
        <w:ind w:left="993" w:hanging="284"/>
      </w:pPr>
    </w:p>
    <w:p w:rsidR="002A6C5A" w:rsidRPr="002A6C5A" w:rsidRDefault="00C05FF1" w:rsidP="002A6C5A">
      <w:pPr>
        <w:ind w:left="360"/>
        <w:jc w:val="center"/>
        <w:rPr>
          <w:b/>
          <w:shadow/>
          <w:color w:val="0000FF"/>
          <w:sz w:val="32"/>
          <w:szCs w:val="32"/>
        </w:rPr>
      </w:pPr>
      <w:r>
        <w:rPr>
          <w:b/>
          <w:shadow/>
          <w:color w:val="0000FF"/>
          <w:sz w:val="32"/>
          <w:szCs w:val="32"/>
        </w:rPr>
        <w:t>НЕАПОЛЬ</w:t>
      </w:r>
    </w:p>
    <w:p w:rsidR="00E01822" w:rsidRPr="00C05FF1" w:rsidRDefault="0082293B" w:rsidP="00E01822">
      <w:pPr>
        <w:ind w:left="360"/>
        <w:jc w:val="center"/>
        <w:rPr>
          <w:b/>
          <w:iCs/>
          <w:color w:val="FF0000"/>
          <w:sz w:val="20"/>
          <w:szCs w:val="20"/>
        </w:rPr>
      </w:pPr>
      <w:r w:rsidRPr="00C05FF1">
        <w:rPr>
          <w:b/>
          <w:iCs/>
          <w:color w:val="FF0000"/>
          <w:sz w:val="20"/>
          <w:szCs w:val="20"/>
        </w:rPr>
        <w:t>ИНДИВИДУАЛЬНЫЙ ТРАНСФЕР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339"/>
        <w:gridCol w:w="1576"/>
        <w:gridCol w:w="1576"/>
      </w:tblGrid>
      <w:tr w:rsidR="00C05FF1" w:rsidRPr="00E01822" w:rsidTr="00C05FF1">
        <w:trPr>
          <w:trHeight w:val="227"/>
        </w:trPr>
        <w:tc>
          <w:tcPr>
            <w:tcW w:w="3498" w:type="pct"/>
            <w:shd w:val="clear" w:color="0000FF" w:fill="000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FF1" w:rsidRPr="00E01822" w:rsidRDefault="00C05FF1" w:rsidP="00371126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ONE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WAY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RATES</w:t>
            </w:r>
          </w:p>
          <w:p w:rsidR="00C05FF1" w:rsidRPr="00E01822" w:rsidRDefault="00C05FF1" w:rsidP="00371126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(только машина или </w:t>
            </w: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</w:rPr>
              <w:t>миниавтобус</w:t>
            </w:r>
            <w:proofErr w:type="spellEnd"/>
            <w:r w:rsidRPr="00E01822"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  <w:p w:rsidR="00C05FF1" w:rsidRPr="00E01822" w:rsidRDefault="00C05FF1" w:rsidP="00371126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Private car and minibus service</w:t>
            </w:r>
          </w:p>
        </w:tc>
        <w:tc>
          <w:tcPr>
            <w:tcW w:w="751" w:type="pct"/>
            <w:shd w:val="clear" w:color="0000FF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FF1" w:rsidRPr="00E01822" w:rsidRDefault="00C05FF1" w:rsidP="00371126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Машина </w:t>
            </w:r>
          </w:p>
          <w:p w:rsidR="00C05FF1" w:rsidRPr="00E01822" w:rsidRDefault="00C05FF1" w:rsidP="00371126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>(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m</w:t>
            </w: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</w:rPr>
              <w:t>ax</w:t>
            </w:r>
            <w:proofErr w:type="spellEnd"/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3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pax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51" w:type="pct"/>
            <w:shd w:val="clear" w:color="0000FF" w:fill="0000FF"/>
            <w:vAlign w:val="center"/>
          </w:tcPr>
          <w:p w:rsidR="00C05FF1" w:rsidRPr="00E01822" w:rsidRDefault="00C05FF1" w:rsidP="00371126">
            <w:pPr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MiniBus</w:t>
            </w:r>
            <w:proofErr w:type="spellEnd"/>
          </w:p>
          <w:p w:rsidR="00C05FF1" w:rsidRPr="00E01822" w:rsidRDefault="00C05FF1" w:rsidP="00C05FF1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(max </w:t>
            </w:r>
            <w:r>
              <w:rPr>
                <w:b/>
                <w:bCs/>
                <w:color w:val="FFFFFF"/>
                <w:sz w:val="20"/>
                <w:szCs w:val="20"/>
              </w:rPr>
              <w:t>4/7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pax)</w:t>
            </w:r>
          </w:p>
        </w:tc>
      </w:tr>
      <w:tr w:rsidR="00C05FF1" w:rsidRPr="00371126" w:rsidTr="00AF1AC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FF1" w:rsidRPr="00C05FF1" w:rsidRDefault="00C05FF1" w:rsidP="00AF1AC9">
            <w:pPr>
              <w:rPr>
                <w:bCs/>
                <w:color w:val="000080"/>
                <w:sz w:val="20"/>
                <w:szCs w:val="20"/>
              </w:rPr>
            </w:pPr>
            <w:r>
              <w:rPr>
                <w:bCs/>
                <w:color w:val="000080"/>
                <w:sz w:val="20"/>
                <w:szCs w:val="20"/>
              </w:rPr>
              <w:t>Полуостров Сорренто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FF1" w:rsidRPr="004D0884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>
              <w:rPr>
                <w:color w:val="000080"/>
                <w:sz w:val="20"/>
                <w:szCs w:val="20"/>
              </w:rPr>
              <w:t xml:space="preserve"> 100</w:t>
            </w:r>
            <w:r w:rsidRPr="004D0884">
              <w:rPr>
                <w:color w:val="000080"/>
                <w:sz w:val="20"/>
                <w:szCs w:val="20"/>
              </w:rPr>
              <w:t xml:space="preserve">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C05FF1" w:rsidRPr="00C05FF1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125</w:t>
            </w:r>
          </w:p>
        </w:tc>
      </w:tr>
      <w:tr w:rsidR="00C05FF1" w:rsidRPr="00371126" w:rsidTr="00AF1AC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FF1" w:rsidRPr="00C05FF1" w:rsidRDefault="009935B3" w:rsidP="00AF1AC9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bCs/>
                <w:color w:val="000080"/>
                <w:sz w:val="20"/>
                <w:szCs w:val="20"/>
              </w:rPr>
              <w:t>Амальфитанское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 побережье (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Амальфи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Позитано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Равелло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Праяно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Майори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Минори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)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FF1" w:rsidRPr="009935B3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="009935B3">
              <w:rPr>
                <w:color w:val="000080"/>
                <w:sz w:val="20"/>
                <w:szCs w:val="20"/>
              </w:rPr>
              <w:t>120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C05FF1" w:rsidRPr="009935B3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9935B3">
              <w:rPr>
                <w:color w:val="000080"/>
                <w:sz w:val="20"/>
                <w:szCs w:val="20"/>
              </w:rPr>
              <w:t>180</w:t>
            </w:r>
          </w:p>
        </w:tc>
      </w:tr>
      <w:tr w:rsidR="00C05FF1" w:rsidRPr="00371126" w:rsidTr="00AF1AC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FF1" w:rsidRPr="00C05FF1" w:rsidRDefault="009935B3" w:rsidP="00371126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Байя</w:t>
            </w:r>
            <w:proofErr w:type="spellEnd"/>
            <w:r>
              <w:rPr>
                <w:rFonts w:eastAsia="Arial Unicode MS"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Домиция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FF1" w:rsidRPr="004D0884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="009935B3">
              <w:rPr>
                <w:color w:val="000080"/>
                <w:sz w:val="20"/>
                <w:szCs w:val="20"/>
              </w:rPr>
              <w:t>170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C05FF1" w:rsidRPr="009935B3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9935B3">
              <w:rPr>
                <w:color w:val="000080"/>
                <w:sz w:val="20"/>
                <w:szCs w:val="20"/>
              </w:rPr>
              <w:t>210</w:t>
            </w:r>
          </w:p>
        </w:tc>
      </w:tr>
      <w:tr w:rsidR="00C05FF1" w:rsidRPr="00371126" w:rsidTr="00AF1AC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FF1" w:rsidRPr="00C05FF1" w:rsidRDefault="009935B3" w:rsidP="007C4055">
            <w:pPr>
              <w:rPr>
                <w:bCs/>
                <w:color w:val="000080"/>
                <w:sz w:val="20"/>
                <w:szCs w:val="20"/>
              </w:rPr>
            </w:pPr>
            <w:r>
              <w:rPr>
                <w:bCs/>
                <w:color w:val="000080"/>
                <w:sz w:val="20"/>
                <w:szCs w:val="20"/>
              </w:rPr>
              <w:t>О. Капри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FF1" w:rsidRPr="00E4236D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E4236D">
              <w:rPr>
                <w:color w:val="000080"/>
                <w:sz w:val="20"/>
                <w:szCs w:val="20"/>
              </w:rPr>
              <w:t>310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C05FF1" w:rsidRPr="00E4236D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E4236D">
              <w:rPr>
                <w:color w:val="000080"/>
                <w:sz w:val="20"/>
                <w:szCs w:val="20"/>
              </w:rPr>
              <w:t>390/640</w:t>
            </w:r>
          </w:p>
        </w:tc>
      </w:tr>
      <w:tr w:rsidR="00C05FF1" w:rsidRPr="00371126" w:rsidTr="00AF1AC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FF1" w:rsidRPr="00C05FF1" w:rsidRDefault="00E4236D" w:rsidP="00B73D31">
            <w:pPr>
              <w:rPr>
                <w:bCs/>
                <w:color w:val="000080"/>
                <w:sz w:val="20"/>
                <w:szCs w:val="20"/>
              </w:rPr>
            </w:pPr>
            <w:r>
              <w:rPr>
                <w:bCs/>
                <w:color w:val="000080"/>
                <w:sz w:val="20"/>
                <w:szCs w:val="20"/>
              </w:rPr>
              <w:t>Неаполь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FF1" w:rsidRPr="00E4236D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="00E4236D">
              <w:rPr>
                <w:color w:val="000080"/>
                <w:sz w:val="20"/>
                <w:szCs w:val="20"/>
              </w:rPr>
              <w:t>48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C05FF1" w:rsidRPr="00E4236D" w:rsidRDefault="00C05FF1" w:rsidP="00AF1AC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E4236D">
              <w:rPr>
                <w:color w:val="000080"/>
                <w:sz w:val="20"/>
                <w:szCs w:val="20"/>
              </w:rPr>
              <w:t>63</w:t>
            </w:r>
          </w:p>
        </w:tc>
      </w:tr>
    </w:tbl>
    <w:p w:rsidR="00E01822" w:rsidRDefault="00E01822" w:rsidP="00285D62">
      <w:pPr>
        <w:pStyle w:val="a9"/>
        <w:ind w:left="993" w:hanging="284"/>
      </w:pPr>
    </w:p>
    <w:p w:rsidR="004739E7" w:rsidRPr="002A6C5A" w:rsidRDefault="004739E7" w:rsidP="004739E7">
      <w:pPr>
        <w:ind w:left="360"/>
        <w:jc w:val="center"/>
        <w:rPr>
          <w:b/>
          <w:shadow/>
          <w:color w:val="0000FF"/>
          <w:sz w:val="32"/>
          <w:szCs w:val="32"/>
        </w:rPr>
      </w:pPr>
      <w:r>
        <w:rPr>
          <w:b/>
          <w:shadow/>
          <w:color w:val="0000FF"/>
          <w:sz w:val="32"/>
          <w:szCs w:val="32"/>
        </w:rPr>
        <w:t>РИМИНИ</w:t>
      </w:r>
    </w:p>
    <w:p w:rsidR="004739E7" w:rsidRPr="00C05FF1" w:rsidRDefault="004739E7" w:rsidP="004739E7">
      <w:pPr>
        <w:ind w:left="360"/>
        <w:jc w:val="center"/>
        <w:rPr>
          <w:b/>
          <w:iCs/>
          <w:color w:val="FF0000"/>
          <w:sz w:val="20"/>
          <w:szCs w:val="20"/>
        </w:rPr>
      </w:pPr>
      <w:r w:rsidRPr="00C05FF1">
        <w:rPr>
          <w:b/>
          <w:iCs/>
          <w:color w:val="FF0000"/>
          <w:sz w:val="20"/>
          <w:szCs w:val="20"/>
        </w:rPr>
        <w:t>ИНДИВИДУАЛЬНЫЙ ТРАНСФЕР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339"/>
        <w:gridCol w:w="1576"/>
        <w:gridCol w:w="1576"/>
      </w:tblGrid>
      <w:tr w:rsidR="004739E7" w:rsidRPr="00E01822" w:rsidTr="004739E7">
        <w:trPr>
          <w:trHeight w:val="227"/>
        </w:trPr>
        <w:tc>
          <w:tcPr>
            <w:tcW w:w="3498" w:type="pct"/>
            <w:shd w:val="clear" w:color="0000FF" w:fill="000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E7" w:rsidRPr="00E01822" w:rsidRDefault="004739E7" w:rsidP="004739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ONE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WAY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RATES</w:t>
            </w:r>
          </w:p>
          <w:p w:rsidR="004739E7" w:rsidRPr="00E01822" w:rsidRDefault="004739E7" w:rsidP="004739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(только машина или </w:t>
            </w: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</w:rPr>
              <w:t>миниавтобус</w:t>
            </w:r>
            <w:proofErr w:type="spellEnd"/>
            <w:r w:rsidRPr="00E01822"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  <w:p w:rsidR="004739E7" w:rsidRPr="00E01822" w:rsidRDefault="004739E7" w:rsidP="004739E7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Private car and minibus service</w:t>
            </w:r>
          </w:p>
        </w:tc>
        <w:tc>
          <w:tcPr>
            <w:tcW w:w="751" w:type="pct"/>
            <w:shd w:val="clear" w:color="0000FF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E7" w:rsidRPr="00E01822" w:rsidRDefault="004739E7" w:rsidP="004739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Машина </w:t>
            </w:r>
          </w:p>
          <w:p w:rsidR="004739E7" w:rsidRPr="00E01822" w:rsidRDefault="004739E7" w:rsidP="004739E7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>(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m</w:t>
            </w: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</w:rPr>
              <w:t>ax</w:t>
            </w:r>
            <w:proofErr w:type="spellEnd"/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3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pax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51" w:type="pct"/>
            <w:shd w:val="clear" w:color="0000FF" w:fill="0000FF"/>
            <w:vAlign w:val="center"/>
          </w:tcPr>
          <w:p w:rsidR="004739E7" w:rsidRPr="00E01822" w:rsidRDefault="004739E7" w:rsidP="004739E7">
            <w:pPr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MiniBus</w:t>
            </w:r>
            <w:proofErr w:type="spellEnd"/>
          </w:p>
          <w:p w:rsidR="004739E7" w:rsidRPr="00E01822" w:rsidRDefault="004739E7" w:rsidP="004739E7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(max </w:t>
            </w:r>
            <w:r>
              <w:rPr>
                <w:b/>
                <w:bCs/>
                <w:color w:val="FFFFFF"/>
                <w:sz w:val="20"/>
                <w:szCs w:val="20"/>
              </w:rPr>
              <w:t>4/7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pax)</w:t>
            </w:r>
          </w:p>
        </w:tc>
      </w:tr>
      <w:tr w:rsidR="004739E7" w:rsidRPr="00371126" w:rsidTr="004739E7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E7" w:rsidRPr="00C05FF1" w:rsidRDefault="000D2825" w:rsidP="004739E7">
            <w:pPr>
              <w:rPr>
                <w:bCs/>
                <w:color w:val="000080"/>
                <w:sz w:val="20"/>
                <w:szCs w:val="20"/>
              </w:rPr>
            </w:pPr>
            <w:r>
              <w:rPr>
                <w:bCs/>
                <w:color w:val="000080"/>
                <w:sz w:val="20"/>
                <w:szCs w:val="20"/>
              </w:rPr>
              <w:t>Римини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9E7" w:rsidRPr="004739E7" w:rsidRDefault="004739E7" w:rsidP="006B5771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>
              <w:rPr>
                <w:color w:val="000080"/>
                <w:sz w:val="20"/>
                <w:szCs w:val="20"/>
              </w:rPr>
              <w:t>30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4739E7" w:rsidRPr="004739E7" w:rsidRDefault="004739E7" w:rsidP="002B0917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4</w:t>
            </w:r>
            <w:r w:rsidR="002B0917">
              <w:rPr>
                <w:color w:val="000080"/>
                <w:sz w:val="20"/>
                <w:szCs w:val="20"/>
              </w:rPr>
              <w:t>5</w:t>
            </w:r>
          </w:p>
        </w:tc>
      </w:tr>
      <w:tr w:rsidR="004739E7" w:rsidRPr="00371126" w:rsidTr="004739E7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E7" w:rsidRPr="00C05FF1" w:rsidRDefault="004739E7" w:rsidP="004739E7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bCs/>
                <w:color w:val="000080"/>
                <w:sz w:val="20"/>
                <w:szCs w:val="20"/>
              </w:rPr>
              <w:t>Риччоне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9E7" w:rsidRPr="004739E7" w:rsidRDefault="004739E7" w:rsidP="006B5771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35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4739E7" w:rsidRPr="004739E7" w:rsidRDefault="004739E7" w:rsidP="004739E7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45</w:t>
            </w:r>
          </w:p>
        </w:tc>
      </w:tr>
      <w:tr w:rsidR="004739E7" w:rsidRPr="00371126" w:rsidTr="004739E7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E7" w:rsidRPr="00C05FF1" w:rsidRDefault="000D2825" w:rsidP="004739E7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bCs/>
                <w:color w:val="000080"/>
                <w:sz w:val="20"/>
                <w:szCs w:val="20"/>
              </w:rPr>
              <w:t>Милано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Мариттима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Чеврия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Чезенатико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9E7" w:rsidRPr="000D2825" w:rsidRDefault="004739E7" w:rsidP="006B5771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="000D2825">
              <w:rPr>
                <w:color w:val="000080"/>
                <w:sz w:val="20"/>
                <w:szCs w:val="20"/>
              </w:rPr>
              <w:t>120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4739E7" w:rsidRPr="000D2825" w:rsidRDefault="004739E7" w:rsidP="00902FDF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0D2825">
              <w:rPr>
                <w:color w:val="000080"/>
                <w:sz w:val="20"/>
                <w:szCs w:val="20"/>
              </w:rPr>
              <w:t>1</w:t>
            </w:r>
            <w:r w:rsidR="00902FDF">
              <w:rPr>
                <w:color w:val="000080"/>
                <w:sz w:val="20"/>
                <w:szCs w:val="20"/>
              </w:rPr>
              <w:t>45</w:t>
            </w:r>
          </w:p>
        </w:tc>
      </w:tr>
      <w:tr w:rsidR="004739E7" w:rsidRPr="00371126" w:rsidTr="004739E7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E7" w:rsidRPr="00C05FF1" w:rsidRDefault="006B5771" w:rsidP="004739E7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bCs/>
                <w:color w:val="000080"/>
                <w:sz w:val="20"/>
                <w:szCs w:val="20"/>
              </w:rPr>
              <w:t>Каттолика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9E7" w:rsidRPr="006B5771" w:rsidRDefault="004739E7" w:rsidP="004739E7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="006B5771">
              <w:rPr>
                <w:color w:val="000080"/>
                <w:sz w:val="20"/>
                <w:szCs w:val="20"/>
              </w:rPr>
              <w:t>60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4739E7" w:rsidRPr="006B5771" w:rsidRDefault="004739E7" w:rsidP="004739E7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6B5771">
              <w:rPr>
                <w:color w:val="000080"/>
                <w:sz w:val="20"/>
                <w:szCs w:val="20"/>
              </w:rPr>
              <w:t>75</w:t>
            </w:r>
          </w:p>
        </w:tc>
      </w:tr>
    </w:tbl>
    <w:p w:rsidR="00D83F0B" w:rsidRPr="002A6C5A" w:rsidRDefault="00D83F0B" w:rsidP="00D83F0B">
      <w:pPr>
        <w:ind w:left="360"/>
        <w:jc w:val="center"/>
        <w:rPr>
          <w:b/>
          <w:shadow/>
          <w:color w:val="0000FF"/>
          <w:sz w:val="32"/>
          <w:szCs w:val="32"/>
        </w:rPr>
      </w:pPr>
      <w:r>
        <w:rPr>
          <w:b/>
          <w:shadow/>
          <w:color w:val="0000FF"/>
          <w:sz w:val="32"/>
          <w:szCs w:val="32"/>
        </w:rPr>
        <w:t>КАТАНЬЯ</w:t>
      </w:r>
    </w:p>
    <w:p w:rsidR="00D83F0B" w:rsidRPr="00E01822" w:rsidRDefault="00D83F0B" w:rsidP="00D83F0B">
      <w:pPr>
        <w:jc w:val="center"/>
        <w:rPr>
          <w:b/>
          <w:iCs/>
          <w:color w:val="FF0000"/>
          <w:sz w:val="36"/>
          <w:szCs w:val="36"/>
        </w:rPr>
      </w:pPr>
      <w:proofErr w:type="gramStart"/>
      <w:r w:rsidRPr="00E01822">
        <w:rPr>
          <w:b/>
          <w:bCs/>
          <w:color w:val="FF0000"/>
          <w:sz w:val="20"/>
          <w:szCs w:val="20"/>
        </w:rPr>
        <w:t>ГРУППОВОЙ</w:t>
      </w:r>
      <w:proofErr w:type="gramEnd"/>
      <w:r w:rsidRPr="00E01822">
        <w:rPr>
          <w:b/>
          <w:bCs/>
          <w:color w:val="FF0000"/>
          <w:sz w:val="20"/>
          <w:szCs w:val="20"/>
        </w:rPr>
        <w:t xml:space="preserve"> ТРАНСФЕР</w:t>
      </w:r>
      <w:r>
        <w:rPr>
          <w:b/>
          <w:bCs/>
          <w:color w:val="FF0000"/>
          <w:sz w:val="20"/>
          <w:szCs w:val="20"/>
        </w:rPr>
        <w:t xml:space="preserve"> к чартерным рейсам НТК Интурист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2"/>
        <w:gridCol w:w="1524"/>
        <w:gridCol w:w="1652"/>
      </w:tblGrid>
      <w:tr w:rsidR="00D83F0B" w:rsidRPr="0082293B" w:rsidTr="00764F6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0000FF"/>
            <w:vAlign w:val="center"/>
          </w:tcPr>
          <w:p w:rsidR="00D83F0B" w:rsidRPr="0082293B" w:rsidRDefault="00D83F0B" w:rsidP="00D83F0B">
            <w:pPr>
              <w:jc w:val="center"/>
              <w:rPr>
                <w:rFonts w:eastAsia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82293B">
              <w:rPr>
                <w:b/>
                <w:bCs/>
                <w:color w:val="FFFFFF" w:themeColor="background1"/>
                <w:sz w:val="20"/>
                <w:szCs w:val="20"/>
              </w:rPr>
              <w:t xml:space="preserve">Из аэропорта </w:t>
            </w:r>
            <w:proofErr w:type="spellStart"/>
            <w:r>
              <w:rPr>
                <w:b/>
                <w:bCs/>
                <w:color w:val="FFFFFF" w:themeColor="background1"/>
                <w:sz w:val="20"/>
                <w:szCs w:val="20"/>
              </w:rPr>
              <w:t>Катаняи</w:t>
            </w:r>
            <w:proofErr w:type="spellEnd"/>
            <w:r w:rsidRPr="0082293B">
              <w:rPr>
                <w:b/>
                <w:bCs/>
                <w:color w:val="FFFFFF" w:themeColor="background1"/>
                <w:sz w:val="20"/>
                <w:szCs w:val="20"/>
              </w:rPr>
              <w:t xml:space="preserve"> к чартерным рейсам НТК Интурист </w:t>
            </w:r>
          </w:p>
        </w:tc>
      </w:tr>
      <w:tr w:rsidR="00D83F0B" w:rsidRPr="004D0884" w:rsidTr="00764F69">
        <w:trPr>
          <w:trHeight w:val="315"/>
        </w:trPr>
        <w:tc>
          <w:tcPr>
            <w:tcW w:w="3483" w:type="pct"/>
            <w:tcBorders>
              <w:bottom w:val="single" w:sz="4" w:space="0" w:color="000000"/>
            </w:tcBorders>
            <w:vAlign w:val="center"/>
          </w:tcPr>
          <w:p w:rsidR="00D83F0B" w:rsidRPr="004D0884" w:rsidRDefault="00D83F0B" w:rsidP="00764F69">
            <w:pPr>
              <w:jc w:val="center"/>
              <w:rPr>
                <w:rFonts w:eastAsia="Arial Unicode MS"/>
                <w:b/>
                <w:bCs/>
                <w:color w:val="333399"/>
                <w:sz w:val="20"/>
                <w:szCs w:val="20"/>
              </w:rPr>
            </w:pPr>
            <w:proofErr w:type="spellStart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>Курорт</w:t>
            </w:r>
            <w:proofErr w:type="spellEnd"/>
          </w:p>
        </w:tc>
        <w:tc>
          <w:tcPr>
            <w:tcW w:w="728" w:type="pct"/>
            <w:tcBorders>
              <w:bottom w:val="single" w:sz="4" w:space="0" w:color="000000"/>
            </w:tcBorders>
            <w:vAlign w:val="center"/>
          </w:tcPr>
          <w:p w:rsidR="00D83F0B" w:rsidRPr="004D0884" w:rsidRDefault="00D83F0B" w:rsidP="00764F69">
            <w:pPr>
              <w:jc w:val="center"/>
              <w:rPr>
                <w:rFonts w:eastAsia="Arial Unicode MS"/>
                <w:b/>
                <w:bCs/>
                <w:color w:val="333399"/>
                <w:sz w:val="20"/>
                <w:szCs w:val="20"/>
              </w:rPr>
            </w:pPr>
            <w:proofErr w:type="spellStart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>Туда</w:t>
            </w:r>
            <w:proofErr w:type="spellEnd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D0884">
              <w:rPr>
                <w:rFonts w:eastAsia="Arial Unicode MS"/>
                <w:b/>
                <w:bCs/>
                <w:color w:val="333399"/>
                <w:sz w:val="20"/>
                <w:szCs w:val="20"/>
                <w:lang w:val="en-US"/>
              </w:rPr>
              <w:t>обратно</w:t>
            </w:r>
            <w:proofErr w:type="spellEnd"/>
          </w:p>
        </w:tc>
        <w:tc>
          <w:tcPr>
            <w:tcW w:w="789" w:type="pct"/>
            <w:tcBorders>
              <w:bottom w:val="single" w:sz="4" w:space="0" w:color="000000"/>
            </w:tcBorders>
            <w:vAlign w:val="center"/>
          </w:tcPr>
          <w:p w:rsidR="00D83F0B" w:rsidRPr="004D0884" w:rsidRDefault="00D83F0B" w:rsidP="00764F69">
            <w:pPr>
              <w:jc w:val="center"/>
              <w:rPr>
                <w:rFonts w:eastAsia="Arial Unicode MS"/>
                <w:b/>
                <w:bCs/>
                <w:color w:val="333399"/>
                <w:sz w:val="20"/>
                <w:szCs w:val="20"/>
              </w:rPr>
            </w:pPr>
            <w:r w:rsidRPr="004D0884">
              <w:rPr>
                <w:b/>
                <w:bCs/>
                <w:color w:val="333399"/>
                <w:sz w:val="20"/>
                <w:szCs w:val="20"/>
              </w:rPr>
              <w:t>В одну сторону</w:t>
            </w:r>
          </w:p>
        </w:tc>
      </w:tr>
      <w:tr w:rsidR="001417F0" w:rsidRPr="004D0884" w:rsidTr="00764F69">
        <w:trPr>
          <w:trHeight w:val="20"/>
        </w:trPr>
        <w:tc>
          <w:tcPr>
            <w:tcW w:w="3483" w:type="pct"/>
            <w:vAlign w:val="center"/>
          </w:tcPr>
          <w:p w:rsidR="001417F0" w:rsidRPr="004D0884" w:rsidRDefault="00147833" w:rsidP="00EC7F96">
            <w:pPr>
              <w:rPr>
                <w:rFonts w:eastAsia="Arial Unicode MS"/>
                <w:color w:val="333399"/>
                <w:sz w:val="20"/>
                <w:szCs w:val="20"/>
              </w:rPr>
            </w:pPr>
            <w:r>
              <w:rPr>
                <w:rFonts w:eastAsia="Arial Unicode MS"/>
                <w:color w:val="333399"/>
                <w:sz w:val="20"/>
                <w:szCs w:val="20"/>
              </w:rPr>
              <w:t>Та</w:t>
            </w:r>
            <w:r w:rsidR="00EC7F96">
              <w:rPr>
                <w:rFonts w:eastAsia="Arial Unicode MS"/>
                <w:color w:val="333399"/>
                <w:sz w:val="20"/>
                <w:szCs w:val="20"/>
              </w:rPr>
              <w:t>ормина/</w:t>
            </w:r>
            <w:proofErr w:type="spellStart"/>
            <w:r w:rsidR="00EC7F96">
              <w:rPr>
                <w:rFonts w:eastAsia="Arial Unicode MS"/>
                <w:color w:val="333399"/>
                <w:sz w:val="20"/>
                <w:szCs w:val="20"/>
              </w:rPr>
              <w:t>Летоянни</w:t>
            </w:r>
            <w:proofErr w:type="spellEnd"/>
            <w:r w:rsidR="00EC7F96">
              <w:rPr>
                <w:rFonts w:eastAsia="Arial Unicode MS"/>
                <w:color w:val="333399"/>
                <w:sz w:val="20"/>
                <w:szCs w:val="20"/>
              </w:rPr>
              <w:t>/</w:t>
            </w:r>
            <w:proofErr w:type="spellStart"/>
            <w:r w:rsidR="00EC7F96">
              <w:rPr>
                <w:rFonts w:eastAsia="Arial Unicode MS"/>
                <w:color w:val="333399"/>
                <w:sz w:val="20"/>
                <w:szCs w:val="20"/>
              </w:rPr>
              <w:t>Джардини</w:t>
            </w:r>
            <w:proofErr w:type="spellEnd"/>
            <w:r w:rsidR="00EC7F96">
              <w:rPr>
                <w:rFonts w:eastAsia="Arial Unicode MS"/>
                <w:color w:val="333399"/>
                <w:sz w:val="20"/>
                <w:szCs w:val="20"/>
              </w:rPr>
              <w:t xml:space="preserve"> </w:t>
            </w:r>
            <w:proofErr w:type="spellStart"/>
            <w:r w:rsidR="00EC7F96">
              <w:rPr>
                <w:rFonts w:eastAsia="Arial Unicode MS"/>
                <w:color w:val="333399"/>
                <w:sz w:val="20"/>
                <w:szCs w:val="20"/>
              </w:rPr>
              <w:t>Наксос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1417F0" w:rsidRPr="00147833" w:rsidRDefault="001417F0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147833">
              <w:rPr>
                <w:color w:val="000080"/>
                <w:sz w:val="20"/>
                <w:szCs w:val="20"/>
              </w:rPr>
              <w:t>45</w:t>
            </w:r>
          </w:p>
        </w:tc>
        <w:tc>
          <w:tcPr>
            <w:tcW w:w="789" w:type="pct"/>
            <w:noWrap/>
            <w:vAlign w:val="bottom"/>
          </w:tcPr>
          <w:p w:rsidR="001417F0" w:rsidRPr="00147833" w:rsidRDefault="001417F0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147833">
              <w:rPr>
                <w:color w:val="000080"/>
                <w:sz w:val="20"/>
                <w:szCs w:val="20"/>
              </w:rPr>
              <w:t>25</w:t>
            </w:r>
          </w:p>
        </w:tc>
      </w:tr>
      <w:tr w:rsidR="00147833" w:rsidRPr="004D0884" w:rsidTr="00764F69">
        <w:trPr>
          <w:trHeight w:val="20"/>
        </w:trPr>
        <w:tc>
          <w:tcPr>
            <w:tcW w:w="3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33" w:rsidRPr="004D0884" w:rsidRDefault="00147833" w:rsidP="00764F69">
            <w:pPr>
              <w:rPr>
                <w:rFonts w:eastAsia="Arial Unicode MS"/>
                <w:color w:val="333399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Мортелле</w:t>
            </w:r>
            <w:proofErr w:type="spell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7833" w:rsidRPr="001417F0" w:rsidRDefault="00147833" w:rsidP="00764F69">
            <w:pPr>
              <w:jc w:val="center"/>
              <w:rPr>
                <w:color w:val="000080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1417F0">
              <w:rPr>
                <w:color w:val="000080"/>
                <w:sz w:val="20"/>
                <w:szCs w:val="20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90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47833" w:rsidRPr="001417F0" w:rsidRDefault="00147833" w:rsidP="00764F69">
            <w:pPr>
              <w:jc w:val="center"/>
              <w:rPr>
                <w:color w:val="000080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1417F0">
              <w:rPr>
                <w:color w:val="000080"/>
                <w:sz w:val="20"/>
                <w:szCs w:val="20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50</w:t>
            </w:r>
          </w:p>
        </w:tc>
      </w:tr>
      <w:tr w:rsidR="001417F0" w:rsidRPr="004D0884" w:rsidTr="00764F69">
        <w:trPr>
          <w:trHeight w:val="20"/>
        </w:trPr>
        <w:tc>
          <w:tcPr>
            <w:tcW w:w="3483" w:type="pct"/>
            <w:vAlign w:val="center"/>
          </w:tcPr>
          <w:p w:rsidR="001417F0" w:rsidRPr="00C05FF1" w:rsidRDefault="00147833" w:rsidP="00764F69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bCs/>
                <w:color w:val="000080"/>
                <w:sz w:val="20"/>
                <w:szCs w:val="20"/>
              </w:rPr>
              <w:t>Чефалу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Кампофеличе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ди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Рочелла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1417F0" w:rsidRPr="00147833" w:rsidRDefault="001417F0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147833">
              <w:rPr>
                <w:color w:val="000080"/>
                <w:sz w:val="20"/>
                <w:szCs w:val="20"/>
              </w:rPr>
              <w:t>95</w:t>
            </w:r>
          </w:p>
        </w:tc>
        <w:tc>
          <w:tcPr>
            <w:tcW w:w="789" w:type="pct"/>
            <w:noWrap/>
            <w:vAlign w:val="bottom"/>
          </w:tcPr>
          <w:p w:rsidR="001417F0" w:rsidRPr="00147833" w:rsidRDefault="001417F0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 w:rsidR="00147833">
              <w:rPr>
                <w:color w:val="000080"/>
                <w:sz w:val="20"/>
                <w:szCs w:val="20"/>
              </w:rPr>
              <w:t>50</w:t>
            </w:r>
          </w:p>
        </w:tc>
      </w:tr>
      <w:tr w:rsidR="00147833" w:rsidRPr="004D0884" w:rsidTr="00764F69">
        <w:trPr>
          <w:trHeight w:val="20"/>
        </w:trPr>
        <w:tc>
          <w:tcPr>
            <w:tcW w:w="3483" w:type="pct"/>
            <w:vAlign w:val="center"/>
          </w:tcPr>
          <w:p w:rsidR="00147833" w:rsidRPr="004D0884" w:rsidRDefault="00147833" w:rsidP="00764F69">
            <w:pPr>
              <w:rPr>
                <w:rFonts w:eastAsia="Arial Unicode MS"/>
                <w:color w:val="333399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Роккалумера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147833" w:rsidRPr="00147833" w:rsidRDefault="00147833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95</w:t>
            </w:r>
          </w:p>
        </w:tc>
        <w:tc>
          <w:tcPr>
            <w:tcW w:w="789" w:type="pct"/>
            <w:noWrap/>
            <w:vAlign w:val="bottom"/>
          </w:tcPr>
          <w:p w:rsidR="00147833" w:rsidRPr="00147833" w:rsidRDefault="00147833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50</w:t>
            </w:r>
          </w:p>
        </w:tc>
      </w:tr>
      <w:tr w:rsidR="00147833" w:rsidRPr="004D0884" w:rsidTr="00147833">
        <w:trPr>
          <w:trHeight w:val="20"/>
        </w:trPr>
        <w:tc>
          <w:tcPr>
            <w:tcW w:w="3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833" w:rsidRPr="004D0884" w:rsidRDefault="00147833" w:rsidP="00764F69">
            <w:pPr>
              <w:rPr>
                <w:rFonts w:eastAsia="Arial Unicode MS"/>
                <w:color w:val="333399"/>
                <w:sz w:val="20"/>
                <w:szCs w:val="20"/>
              </w:rPr>
            </w:pPr>
            <w:r>
              <w:rPr>
                <w:rFonts w:eastAsia="Arial Unicode MS"/>
                <w:color w:val="333399"/>
                <w:sz w:val="20"/>
                <w:szCs w:val="20"/>
              </w:rPr>
              <w:t>Сиракузы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7833" w:rsidRPr="00147833" w:rsidRDefault="00147833" w:rsidP="00764F69">
            <w:pPr>
              <w:jc w:val="center"/>
              <w:rPr>
                <w:color w:val="000080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147833">
              <w:rPr>
                <w:color w:val="000080"/>
                <w:sz w:val="20"/>
                <w:szCs w:val="20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833" w:rsidRPr="00147833" w:rsidRDefault="00147833" w:rsidP="00764F69">
            <w:pPr>
              <w:jc w:val="center"/>
              <w:rPr>
                <w:color w:val="000080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147833">
              <w:rPr>
                <w:color w:val="000080"/>
                <w:sz w:val="20"/>
                <w:szCs w:val="20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55</w:t>
            </w:r>
          </w:p>
        </w:tc>
      </w:tr>
    </w:tbl>
    <w:p w:rsidR="00D83F0B" w:rsidRPr="00EC7F96" w:rsidRDefault="00EC7F96" w:rsidP="00285D62">
      <w:pPr>
        <w:pStyle w:val="a9"/>
        <w:ind w:left="993" w:hanging="284"/>
        <w:rPr>
          <w:sz w:val="20"/>
          <w:szCs w:val="20"/>
        </w:rPr>
      </w:pPr>
      <w:r w:rsidRPr="00EC7F96">
        <w:rPr>
          <w:sz w:val="20"/>
          <w:szCs w:val="20"/>
          <w:lang w:val="en-US"/>
        </w:rPr>
        <w:t>N</w:t>
      </w:r>
      <w:r w:rsidRPr="00EC7F96">
        <w:rPr>
          <w:sz w:val="20"/>
          <w:szCs w:val="20"/>
        </w:rPr>
        <w:t>.</w:t>
      </w:r>
      <w:r w:rsidRPr="00EC7F96">
        <w:rPr>
          <w:sz w:val="20"/>
          <w:szCs w:val="20"/>
          <w:lang w:val="en-US"/>
        </w:rPr>
        <w:t>B</w:t>
      </w:r>
      <w:r w:rsidRPr="00EC7F96">
        <w:rPr>
          <w:sz w:val="20"/>
          <w:szCs w:val="20"/>
        </w:rPr>
        <w:t xml:space="preserve">.Доплата за </w:t>
      </w:r>
      <w:proofErr w:type="spellStart"/>
      <w:r w:rsidRPr="00EC7F96">
        <w:rPr>
          <w:sz w:val="20"/>
          <w:szCs w:val="20"/>
        </w:rPr>
        <w:t>трансфер</w:t>
      </w:r>
      <w:proofErr w:type="spellEnd"/>
      <w:r w:rsidRPr="00EC7F96">
        <w:rPr>
          <w:sz w:val="20"/>
          <w:szCs w:val="20"/>
        </w:rPr>
        <w:t xml:space="preserve"> в отели Таормина Альта</w:t>
      </w:r>
    </w:p>
    <w:p w:rsidR="00D83F0B" w:rsidRDefault="00D83F0B" w:rsidP="00285D62">
      <w:pPr>
        <w:pStyle w:val="a9"/>
        <w:ind w:left="993" w:hanging="284"/>
      </w:pPr>
    </w:p>
    <w:p w:rsidR="00D83F0B" w:rsidRDefault="00D83F0B" w:rsidP="00D83F0B">
      <w:pPr>
        <w:pStyle w:val="a9"/>
        <w:ind w:left="993" w:hanging="284"/>
      </w:pPr>
    </w:p>
    <w:p w:rsidR="00D83F0B" w:rsidRPr="002A6C5A" w:rsidRDefault="00D83F0B" w:rsidP="00D83F0B">
      <w:pPr>
        <w:ind w:left="360"/>
        <w:jc w:val="center"/>
        <w:rPr>
          <w:b/>
          <w:shadow/>
          <w:color w:val="0000FF"/>
          <w:sz w:val="32"/>
          <w:szCs w:val="32"/>
        </w:rPr>
      </w:pPr>
      <w:r>
        <w:rPr>
          <w:b/>
          <w:shadow/>
          <w:color w:val="0000FF"/>
          <w:sz w:val="32"/>
          <w:szCs w:val="32"/>
        </w:rPr>
        <w:lastRenderedPageBreak/>
        <w:t>КАТАНЬЯ</w:t>
      </w:r>
    </w:p>
    <w:p w:rsidR="00D83F0B" w:rsidRPr="00C05FF1" w:rsidRDefault="00D83F0B" w:rsidP="00D83F0B">
      <w:pPr>
        <w:ind w:left="360"/>
        <w:jc w:val="center"/>
        <w:rPr>
          <w:b/>
          <w:iCs/>
          <w:color w:val="FF0000"/>
          <w:sz w:val="20"/>
          <w:szCs w:val="20"/>
        </w:rPr>
      </w:pPr>
      <w:r w:rsidRPr="00C05FF1">
        <w:rPr>
          <w:b/>
          <w:iCs/>
          <w:color w:val="FF0000"/>
          <w:sz w:val="20"/>
          <w:szCs w:val="20"/>
        </w:rPr>
        <w:t>ИНДИВИДУАЛЬНЫЙ ТРАНСФЕР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339"/>
        <w:gridCol w:w="1576"/>
        <w:gridCol w:w="1576"/>
      </w:tblGrid>
      <w:tr w:rsidR="00D83F0B" w:rsidRPr="00E01822" w:rsidTr="00764F69">
        <w:trPr>
          <w:trHeight w:val="227"/>
        </w:trPr>
        <w:tc>
          <w:tcPr>
            <w:tcW w:w="3498" w:type="pct"/>
            <w:shd w:val="clear" w:color="0000FF" w:fill="000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F0B" w:rsidRPr="00E01822" w:rsidRDefault="00D83F0B" w:rsidP="00764F6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ONE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WAY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RATES</w:t>
            </w:r>
          </w:p>
          <w:p w:rsidR="00D83F0B" w:rsidRPr="00E01822" w:rsidRDefault="00D83F0B" w:rsidP="00764F6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(только машина или </w:t>
            </w: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</w:rPr>
              <w:t>миниавтобус</w:t>
            </w:r>
            <w:proofErr w:type="spellEnd"/>
            <w:r w:rsidRPr="00E01822"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  <w:p w:rsidR="00D83F0B" w:rsidRPr="00E01822" w:rsidRDefault="00D83F0B" w:rsidP="00764F69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Private car and minibus service</w:t>
            </w:r>
          </w:p>
        </w:tc>
        <w:tc>
          <w:tcPr>
            <w:tcW w:w="751" w:type="pct"/>
            <w:shd w:val="clear" w:color="0000FF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3F0B" w:rsidRPr="00E01822" w:rsidRDefault="00D83F0B" w:rsidP="00764F6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Машина </w:t>
            </w:r>
          </w:p>
          <w:p w:rsidR="00D83F0B" w:rsidRPr="00E01822" w:rsidRDefault="00D83F0B" w:rsidP="00764F69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</w:rPr>
              <w:t>(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m</w:t>
            </w: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</w:rPr>
              <w:t>ax</w:t>
            </w:r>
            <w:proofErr w:type="spellEnd"/>
            <w:r w:rsidRPr="00E01822">
              <w:rPr>
                <w:b/>
                <w:bCs/>
                <w:color w:val="FFFFFF"/>
                <w:sz w:val="20"/>
                <w:szCs w:val="20"/>
              </w:rPr>
              <w:t xml:space="preserve"> 3 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pax</w:t>
            </w:r>
            <w:r w:rsidRPr="00E01822"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51" w:type="pct"/>
            <w:shd w:val="clear" w:color="0000FF" w:fill="0000FF"/>
            <w:vAlign w:val="center"/>
          </w:tcPr>
          <w:p w:rsidR="00D83F0B" w:rsidRPr="00E01822" w:rsidRDefault="00D83F0B" w:rsidP="00764F69">
            <w:pPr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>MiniBus</w:t>
            </w:r>
            <w:proofErr w:type="spellEnd"/>
          </w:p>
          <w:p w:rsidR="00D83F0B" w:rsidRPr="00E01822" w:rsidRDefault="00D83F0B" w:rsidP="00764F69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(max </w:t>
            </w:r>
            <w:r>
              <w:rPr>
                <w:b/>
                <w:bCs/>
                <w:color w:val="FFFFFF"/>
                <w:sz w:val="20"/>
                <w:szCs w:val="20"/>
              </w:rPr>
              <w:t>4/7</w:t>
            </w:r>
            <w:r w:rsidRPr="00E01822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pax)</w:t>
            </w:r>
          </w:p>
        </w:tc>
      </w:tr>
      <w:tr w:rsidR="00F72F3E" w:rsidRPr="00371126" w:rsidTr="00764F6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F3E" w:rsidRPr="004D0884" w:rsidRDefault="00F72F3E" w:rsidP="00EC7F96">
            <w:pPr>
              <w:rPr>
                <w:rFonts w:eastAsia="Arial Unicode MS"/>
                <w:color w:val="333399"/>
                <w:sz w:val="20"/>
                <w:szCs w:val="20"/>
              </w:rPr>
            </w:pPr>
            <w:r>
              <w:rPr>
                <w:rFonts w:eastAsia="Arial Unicode MS"/>
                <w:color w:val="333399"/>
                <w:sz w:val="20"/>
                <w:szCs w:val="20"/>
              </w:rPr>
              <w:t>Таормина/</w:t>
            </w: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Летоянни</w:t>
            </w:r>
            <w:proofErr w:type="spellEnd"/>
            <w:r>
              <w:rPr>
                <w:rFonts w:eastAsia="Arial Unicode MS"/>
                <w:color w:val="333399"/>
                <w:sz w:val="20"/>
                <w:szCs w:val="20"/>
              </w:rPr>
              <w:t>/</w:t>
            </w: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Джардини</w:t>
            </w:r>
            <w:proofErr w:type="spellEnd"/>
            <w:r>
              <w:rPr>
                <w:rFonts w:eastAsia="Arial Unicode MS"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Наксос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2F3E" w:rsidRPr="00F72F3E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110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72F3E" w:rsidRPr="00F72F3E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155</w:t>
            </w:r>
          </w:p>
        </w:tc>
      </w:tr>
      <w:tr w:rsidR="00F72F3E" w:rsidRPr="00371126" w:rsidTr="00764F6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F3E" w:rsidRPr="004D0884" w:rsidRDefault="00F72F3E" w:rsidP="00764F69">
            <w:pPr>
              <w:rPr>
                <w:rFonts w:eastAsia="Arial Unicode MS"/>
                <w:color w:val="333399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Роккалумера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2F3E" w:rsidRPr="004D0884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>
              <w:rPr>
                <w:color w:val="000080"/>
                <w:sz w:val="20"/>
                <w:szCs w:val="20"/>
              </w:rPr>
              <w:t xml:space="preserve"> 135</w:t>
            </w:r>
            <w:r w:rsidRPr="004D0884">
              <w:rPr>
                <w:color w:val="000080"/>
                <w:sz w:val="20"/>
                <w:szCs w:val="20"/>
              </w:rPr>
              <w:t xml:space="preserve">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72F3E" w:rsidRPr="004D0884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</w:tr>
      <w:tr w:rsidR="00F72F3E" w:rsidRPr="00371126" w:rsidTr="00764F6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F3E" w:rsidRPr="004D0884" w:rsidRDefault="00F72F3E" w:rsidP="00764F69">
            <w:pPr>
              <w:rPr>
                <w:rFonts w:eastAsia="Arial Unicode MS"/>
                <w:color w:val="333399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333399"/>
                <w:sz w:val="20"/>
                <w:szCs w:val="20"/>
              </w:rPr>
              <w:t>Мортелле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2F3E" w:rsidRPr="00F72F3E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180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72F3E" w:rsidRPr="00F72F3E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250</w:t>
            </w:r>
          </w:p>
        </w:tc>
      </w:tr>
      <w:tr w:rsidR="00F72F3E" w:rsidRPr="00371126" w:rsidTr="00764F6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F3E" w:rsidRPr="00C05FF1" w:rsidRDefault="00F72F3E" w:rsidP="00764F69">
            <w:pPr>
              <w:rPr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bCs/>
                <w:color w:val="000080"/>
                <w:sz w:val="20"/>
                <w:szCs w:val="20"/>
              </w:rPr>
              <w:t>Чефалу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Кампофеличе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ди</w:t>
            </w:r>
            <w:proofErr w:type="spellEnd"/>
            <w:r>
              <w:rPr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80"/>
                <w:sz w:val="20"/>
                <w:szCs w:val="20"/>
              </w:rPr>
              <w:t>Рочелла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2F3E" w:rsidRPr="004D0884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>
              <w:rPr>
                <w:color w:val="000080"/>
                <w:sz w:val="20"/>
                <w:szCs w:val="20"/>
              </w:rPr>
              <w:t>185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72F3E" w:rsidRPr="00F72F3E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>26</w:t>
            </w:r>
            <w:r w:rsidR="004343B6">
              <w:rPr>
                <w:color w:val="000080"/>
                <w:sz w:val="20"/>
                <w:szCs w:val="20"/>
              </w:rPr>
              <w:t>6</w:t>
            </w:r>
          </w:p>
        </w:tc>
      </w:tr>
      <w:tr w:rsidR="00F72F3E" w:rsidRPr="00371126" w:rsidTr="00764F69">
        <w:trPr>
          <w:trHeight w:val="227"/>
        </w:trPr>
        <w:tc>
          <w:tcPr>
            <w:tcW w:w="34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F3E" w:rsidRPr="004D0884" w:rsidRDefault="00F72F3E" w:rsidP="00764F69">
            <w:pPr>
              <w:rPr>
                <w:rFonts w:eastAsia="Arial Unicode MS"/>
                <w:color w:val="333399"/>
                <w:sz w:val="20"/>
                <w:szCs w:val="20"/>
              </w:rPr>
            </w:pPr>
            <w:r>
              <w:rPr>
                <w:rFonts w:eastAsia="Arial Unicode MS"/>
                <w:color w:val="333399"/>
                <w:sz w:val="20"/>
                <w:szCs w:val="20"/>
              </w:rPr>
              <w:t>Сиракузы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2F3E" w:rsidRPr="004D0884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 xml:space="preserve">€ 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F72F3E" w:rsidRPr="004D0884" w:rsidRDefault="00F72F3E" w:rsidP="00764F69">
            <w:pPr>
              <w:jc w:val="center"/>
              <w:rPr>
                <w:rFonts w:eastAsia="Arial Unicode MS"/>
                <w:color w:val="333399"/>
                <w:sz w:val="20"/>
                <w:szCs w:val="20"/>
              </w:rPr>
            </w:pPr>
            <w:r w:rsidRPr="004D0884">
              <w:rPr>
                <w:color w:val="000080"/>
                <w:sz w:val="20"/>
                <w:szCs w:val="20"/>
              </w:rPr>
              <w:t>€</w:t>
            </w:r>
            <w:r w:rsidRPr="004D0884">
              <w:rPr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C7F96" w:rsidRPr="00EC7F96" w:rsidRDefault="00EC7F96" w:rsidP="00EC7F96">
      <w:pPr>
        <w:pStyle w:val="a9"/>
        <w:ind w:left="993" w:hanging="284"/>
        <w:rPr>
          <w:sz w:val="20"/>
          <w:szCs w:val="20"/>
        </w:rPr>
      </w:pPr>
      <w:r w:rsidRPr="00EC7F96">
        <w:rPr>
          <w:sz w:val="20"/>
          <w:szCs w:val="20"/>
          <w:lang w:val="en-US"/>
        </w:rPr>
        <w:t>N</w:t>
      </w:r>
      <w:r w:rsidRPr="00EC7F96">
        <w:rPr>
          <w:sz w:val="20"/>
          <w:szCs w:val="20"/>
        </w:rPr>
        <w:t>.</w:t>
      </w:r>
      <w:r w:rsidRPr="00EC7F96">
        <w:rPr>
          <w:sz w:val="20"/>
          <w:szCs w:val="20"/>
          <w:lang w:val="en-US"/>
        </w:rPr>
        <w:t>B</w:t>
      </w:r>
      <w:r w:rsidRPr="00EC7F96">
        <w:rPr>
          <w:sz w:val="20"/>
          <w:szCs w:val="20"/>
        </w:rPr>
        <w:t xml:space="preserve">.Доплата за </w:t>
      </w:r>
      <w:proofErr w:type="spellStart"/>
      <w:r w:rsidRPr="00EC7F96">
        <w:rPr>
          <w:sz w:val="20"/>
          <w:szCs w:val="20"/>
        </w:rPr>
        <w:t>трансфер</w:t>
      </w:r>
      <w:proofErr w:type="spellEnd"/>
      <w:r w:rsidRPr="00EC7F96">
        <w:rPr>
          <w:sz w:val="20"/>
          <w:szCs w:val="20"/>
        </w:rPr>
        <w:t xml:space="preserve"> в отели Таормина Альта</w:t>
      </w:r>
    </w:p>
    <w:p w:rsidR="00D83F0B" w:rsidRDefault="00D83F0B" w:rsidP="00D83F0B">
      <w:pPr>
        <w:pStyle w:val="a9"/>
        <w:ind w:left="993" w:hanging="284"/>
      </w:pPr>
    </w:p>
    <w:p w:rsidR="00D83F0B" w:rsidRDefault="00D83F0B" w:rsidP="00285D62">
      <w:pPr>
        <w:pStyle w:val="a9"/>
        <w:ind w:left="993" w:hanging="284"/>
      </w:pPr>
    </w:p>
    <w:sectPr w:rsidR="00D83F0B" w:rsidSect="00427619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17" w:rsidRDefault="002B0917" w:rsidP="00E22667">
      <w:r>
        <w:separator/>
      </w:r>
    </w:p>
  </w:endnote>
  <w:endnote w:type="continuationSeparator" w:id="0">
    <w:p w:rsidR="002B0917" w:rsidRDefault="002B0917" w:rsidP="00E2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17" w:rsidRDefault="002B0917" w:rsidP="00E22667">
      <w:r>
        <w:separator/>
      </w:r>
    </w:p>
  </w:footnote>
  <w:footnote w:type="continuationSeparator" w:id="0">
    <w:p w:rsidR="002B0917" w:rsidRDefault="002B0917" w:rsidP="00E2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17" w:rsidRPr="006624CB" w:rsidRDefault="002B0917" w:rsidP="00EB65BE">
    <w:pPr>
      <w:pStyle w:val="a5"/>
      <w:ind w:left="567" w:right="-425" w:firstLine="142"/>
    </w:pPr>
    <w:r>
      <w:rPr>
        <w:noProof/>
      </w:rPr>
      <w:drawing>
        <wp:inline distT="0" distB="0" distL="0" distR="0">
          <wp:extent cx="6581775" cy="1061346"/>
          <wp:effectExtent l="0" t="0" r="0" b="0"/>
          <wp:docPr id="5" name="Рисунок 4" descr="Фирменный блан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2966" cy="106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6A1"/>
    <w:multiLevelType w:val="hybridMultilevel"/>
    <w:tmpl w:val="AFE2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C0AD4"/>
    <w:multiLevelType w:val="hybridMultilevel"/>
    <w:tmpl w:val="CAE08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5BBF"/>
    <w:rsid w:val="000817F5"/>
    <w:rsid w:val="000C3DFD"/>
    <w:rsid w:val="000D2825"/>
    <w:rsid w:val="00110BB2"/>
    <w:rsid w:val="001417F0"/>
    <w:rsid w:val="00142468"/>
    <w:rsid w:val="00147833"/>
    <w:rsid w:val="00162C00"/>
    <w:rsid w:val="001D2698"/>
    <w:rsid w:val="0023372B"/>
    <w:rsid w:val="00285D62"/>
    <w:rsid w:val="002A6C5A"/>
    <w:rsid w:val="002B0917"/>
    <w:rsid w:val="00371126"/>
    <w:rsid w:val="0037558F"/>
    <w:rsid w:val="003D6884"/>
    <w:rsid w:val="003F1808"/>
    <w:rsid w:val="003F216C"/>
    <w:rsid w:val="00402D9E"/>
    <w:rsid w:val="00406864"/>
    <w:rsid w:val="0042727F"/>
    <w:rsid w:val="00427619"/>
    <w:rsid w:val="004343B6"/>
    <w:rsid w:val="004739E7"/>
    <w:rsid w:val="004B7CBF"/>
    <w:rsid w:val="004D0884"/>
    <w:rsid w:val="00504F3B"/>
    <w:rsid w:val="00507E97"/>
    <w:rsid w:val="00526B34"/>
    <w:rsid w:val="005754E3"/>
    <w:rsid w:val="005A26D2"/>
    <w:rsid w:val="006624CB"/>
    <w:rsid w:val="006863C6"/>
    <w:rsid w:val="006B5771"/>
    <w:rsid w:val="006D6329"/>
    <w:rsid w:val="00785594"/>
    <w:rsid w:val="007C4055"/>
    <w:rsid w:val="007E381C"/>
    <w:rsid w:val="0082293B"/>
    <w:rsid w:val="00852E6E"/>
    <w:rsid w:val="008F6C52"/>
    <w:rsid w:val="00902FDF"/>
    <w:rsid w:val="00966C7E"/>
    <w:rsid w:val="009856F1"/>
    <w:rsid w:val="009935B3"/>
    <w:rsid w:val="009A1C7C"/>
    <w:rsid w:val="00A35BBF"/>
    <w:rsid w:val="00AA22B3"/>
    <w:rsid w:val="00AA3C86"/>
    <w:rsid w:val="00AF1AC9"/>
    <w:rsid w:val="00B606BB"/>
    <w:rsid w:val="00B73D31"/>
    <w:rsid w:val="00BC1D14"/>
    <w:rsid w:val="00C05FF1"/>
    <w:rsid w:val="00C155E1"/>
    <w:rsid w:val="00C3373F"/>
    <w:rsid w:val="00D104FE"/>
    <w:rsid w:val="00D4161C"/>
    <w:rsid w:val="00D66097"/>
    <w:rsid w:val="00D83F0B"/>
    <w:rsid w:val="00E01822"/>
    <w:rsid w:val="00E22667"/>
    <w:rsid w:val="00E4236D"/>
    <w:rsid w:val="00E46B93"/>
    <w:rsid w:val="00EB65BE"/>
    <w:rsid w:val="00EC7F96"/>
    <w:rsid w:val="00F7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semiHidden/>
    <w:unhideWhenUsed/>
    <w:rsid w:val="00E22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667"/>
  </w:style>
  <w:style w:type="paragraph" w:styleId="a9">
    <w:name w:val="List Paragraph"/>
    <w:basedOn w:val="a"/>
    <w:uiPriority w:val="34"/>
    <w:qFormat/>
    <w:rsid w:val="00662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2240-3110-40CD-ADF6-C99F539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О. Ксения</dc:creator>
  <cp:lastModifiedBy>divirs</cp:lastModifiedBy>
  <cp:revision>16</cp:revision>
  <cp:lastPrinted>2014-11-11T11:23:00Z</cp:lastPrinted>
  <dcterms:created xsi:type="dcterms:W3CDTF">2015-09-30T10:33:00Z</dcterms:created>
  <dcterms:modified xsi:type="dcterms:W3CDTF">2015-10-02T12:49:00Z</dcterms:modified>
</cp:coreProperties>
</file>